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05"/>
        <w:gridCol w:w="1820"/>
        <w:tblGridChange w:id="0">
          <w:tblGrid>
            <w:gridCol w:w="6705"/>
            <w:gridCol w:w="1820"/>
          </w:tblGrid>
        </w:tblGridChange>
      </w:tblGrid>
      <w:tr>
        <w:trPr>
          <w:cantSplit w:val="0"/>
          <w:trHeight w:val="13847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4610100</wp:posOffset>
                      </wp:positionH>
                      <wp:positionV relativeFrom="paragraph">
                        <wp:posOffset>-622299</wp:posOffset>
                      </wp:positionV>
                      <wp:extent cx="2303145" cy="42926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199190" y="3570133"/>
                                <a:ext cx="2293620" cy="419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Lampiran IV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4610100</wp:posOffset>
                      </wp:positionH>
                      <wp:positionV relativeFrom="paragraph">
                        <wp:posOffset>-622299</wp:posOffset>
                      </wp:positionV>
                      <wp:extent cx="2303145" cy="429260"/>
                      <wp:effectExtent b="0" l="0" r="0" t="0"/>
                      <wp:wrapNone/>
                      <wp:docPr id="1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03145" cy="4292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3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SECTION A</w:t>
            </w:r>
          </w:p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OBJECTIVE QUESTIONS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240" w:line="360" w:lineRule="auto"/>
              <w:ind w:right="-115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Answer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  <w:tab/>
              <w:tab/>
              <w:t xml:space="preserve">11. A</w:t>
              <w:tab/>
              <w:tab/>
              <w:t xml:space="preserve">21. D</w:t>
              <w:tab/>
              <w:tab/>
              <w:t xml:space="preserve">31. 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</w:t>
              <w:tab/>
              <w:tab/>
              <w:t xml:space="preserve">12. B</w:t>
              <w:tab/>
              <w:tab/>
              <w:t xml:space="preserve">22. D</w:t>
              <w:tab/>
              <w:tab/>
              <w:t xml:space="preserve">32. B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</w:t>
              <w:tab/>
              <w:tab/>
              <w:t xml:space="preserve">13. C</w:t>
              <w:tab/>
              <w:tab/>
              <w:t xml:space="preserve">23. A</w:t>
              <w:tab/>
              <w:tab/>
              <w:t xml:space="preserve">33. B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  <w:tab/>
              <w:tab/>
              <w:t xml:space="preserve">14. D</w:t>
              <w:tab/>
              <w:tab/>
              <w:t xml:space="preserve">24. A</w:t>
              <w:tab/>
              <w:tab/>
              <w:t xml:space="preserve">34. B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  <w:tab/>
              <w:tab/>
              <w:t xml:space="preserve">15. A</w:t>
              <w:tab/>
              <w:tab/>
              <w:t xml:space="preserve">25. A</w:t>
              <w:tab/>
              <w:tab/>
              <w:t xml:space="preserve">35. A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</w:t>
              <w:tab/>
              <w:tab/>
              <w:t xml:space="preserve">16. A</w:t>
              <w:tab/>
              <w:tab/>
              <w:t xml:space="preserve">26. B</w:t>
              <w:tab/>
              <w:tab/>
              <w:t xml:space="preserve">36. C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</w:t>
              <w:tab/>
              <w:tab/>
              <w:t xml:space="preserve">17. B</w:t>
              <w:tab/>
              <w:tab/>
              <w:t xml:space="preserve">27. A</w:t>
              <w:tab/>
              <w:tab/>
              <w:t xml:space="preserve">37. C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  <w:tab/>
              <w:tab/>
              <w:t xml:space="preserve">18. B</w:t>
              <w:tab/>
              <w:tab/>
              <w:t xml:space="preserve">28. C</w:t>
              <w:tab/>
              <w:tab/>
              <w:t xml:space="preserve">38. A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</w:t>
              <w:tab/>
              <w:tab/>
              <w:t xml:space="preserve">19. C</w:t>
              <w:tab/>
              <w:tab/>
              <w:t xml:space="preserve">28. A</w:t>
              <w:tab/>
              <w:tab/>
              <w:t xml:space="preserve">39. D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</w:t>
              <w:tab/>
              <w:tab/>
              <w:t xml:space="preserve">20. C</w:t>
              <w:tab/>
              <w:tab/>
              <w:t xml:space="preserve">30. D</w:t>
              <w:tab/>
              <w:tab/>
              <w:t xml:space="preserve">40. A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SECTION B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QUESTION 1 (a)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List FIVE (5) situations where instruments need to be calibrated.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[CLO1 / C2]</w:t>
            </w:r>
          </w:p>
          <w:p w:rsidR="00000000" w:rsidDel="00000000" w:rsidP="00000000" w:rsidRDefault="00000000" w:rsidRPr="00000000" w14:paraId="00000019">
            <w:pPr>
              <w:spacing w:after="240" w:line="360" w:lineRule="auto"/>
              <w:ind w:right="-115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Answer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new instrument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when a specified time period is elapsed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when a specified usage (operating hours) has elapsed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when an instrument has had a shock or vibration which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potentially may have put it out of calibration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sudden changes in weather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whenever observations appear questionable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MARK/NOTES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 mark each</w:t>
            </w:r>
          </w:p>
          <w:p w:rsidR="00000000" w:rsidDel="00000000" w:rsidP="00000000" w:rsidRDefault="00000000" w:rsidRPr="00000000" w14:paraId="0000002A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Max 5 marks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7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3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QUESTION 1 (b)</w:t>
            </w:r>
          </w:p>
          <w:p w:rsidR="00000000" w:rsidDel="00000000" w:rsidP="00000000" w:rsidRDefault="00000000" w:rsidRPr="00000000" w14:paraId="00000049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Describe the terms below: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Accuracy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Precision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spacing w:line="360" w:lineRule="auto"/>
              <w:ind w:left="720" w:right="-115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Sensitivity</w:t>
            </w:r>
          </w:p>
          <w:p w:rsidR="00000000" w:rsidDel="00000000" w:rsidP="00000000" w:rsidRDefault="00000000" w:rsidRPr="00000000" w14:paraId="0000004E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[CLO 1 / C3 / DP1]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Answer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accuracy of a measurement system is the degree of closeness of measurements of a quantity to that quantity's actual (true) value.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precision of a measurement system is the degree to which repeated measurements under unchanged conditions show the same results.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right="-115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Sensitivity measures the proportion of actual positives which are correctly identified as such. Sensitivity relates to the test's ability to identify positive results.</w:t>
            </w:r>
          </w:p>
          <w:p w:rsidR="00000000" w:rsidDel="00000000" w:rsidP="00000000" w:rsidRDefault="00000000" w:rsidRPr="00000000" w14:paraId="00000054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360"/>
              </w:tabs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QUESTION 1 (c)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Sketch and label a phone line connecting from the nearest switching centre to your house.</w:t>
            </w:r>
          </w:p>
          <w:p w:rsidR="00000000" w:rsidDel="00000000" w:rsidP="00000000" w:rsidRDefault="00000000" w:rsidRPr="00000000" w14:paraId="00000057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[CLO 1 / C3 / DP1, DP3, DP4]</w:t>
            </w:r>
          </w:p>
          <w:p w:rsidR="00000000" w:rsidDel="00000000" w:rsidP="00000000" w:rsidRDefault="00000000" w:rsidRPr="00000000" w14:paraId="00000058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Answer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25400</wp:posOffset>
                      </wp:positionV>
                      <wp:extent cx="3943985" cy="2247265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374000" y="2656350"/>
                                <a:ext cx="3943985" cy="2247265"/>
                                <a:chOff x="3374000" y="2656350"/>
                                <a:chExt cx="3944000" cy="22473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374008" y="2656368"/>
                                  <a:ext cx="3943985" cy="2247265"/>
                                  <a:chOff x="0" y="0"/>
                                  <a:chExt cx="3943985" cy="2247265"/>
                                </a:xfrm>
                              </wpg:grpSpPr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0" y="0"/>
                                    <a:ext cx="3943975" cy="2247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pic:pic>
                                <pic:nvPicPr>
                                  <pic:cNvPr id="5" name="Shape 5"/>
                                  <pic:cNvPicPr preferRelativeResize="0"/>
                                </pic:nvPicPr>
                                <pic:blipFill rotWithShape="1">
                                  <a:blip r:embed="rId8">
                                    <a:alphaModFix/>
                                  </a:blip>
                                  <a:srcRect b="0" l="0" r="0" t="0"/>
                                  <a:stretch/>
                                </pic:blipFill>
                                <pic:spPr>
                                  <a:xfrm>
                                    <a:off x="0" y="257175"/>
                                    <a:ext cx="3943985" cy="1801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SpPr/>
                                <wps:cNvPr id="6" name="Shape 6"/>
                                <wps:spPr>
                                  <a:xfrm>
                                    <a:off x="885825" y="276225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7" name="Shape 7"/>
                                <wps:spPr>
                                  <a:xfrm>
                                    <a:off x="1504950" y="28575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8" name="Shape 8"/>
                                <wps:spPr>
                                  <a:xfrm>
                                    <a:off x="2114550" y="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2581275" y="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10" name="Shape 10"/>
                                <wps:spPr>
                                  <a:xfrm>
                                    <a:off x="2933700" y="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3305175" y="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12" name="Shape 12"/>
                                <wps:spPr>
                                  <a:xfrm>
                                    <a:off x="323850" y="1885950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13" name="Shape 13"/>
                                <wps:spPr>
                                  <a:xfrm>
                                    <a:off x="1219200" y="1952625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  <wps:wsp>
                                <wps:cNvSpPr/>
                                <wps:cNvPr id="14" name="Shape 14"/>
                                <wps:spPr>
                                  <a:xfrm>
                                    <a:off x="2676525" y="1971675"/>
                                    <a:ext cx="635635" cy="275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Times New Roman" w:cs="Times New Roman" w:eastAsia="Times New Roman" w:hAnsi="Times New Roman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4"/>
                                          <w:vertAlign w:val="baseline"/>
                                        </w:rPr>
                                        <w:t xml:space="preserve">[1]</w:t>
                                      </w:r>
                                    </w:p>
                                  </w:txbxContent>
                                </wps:txbx>
                                <wps:bodyPr anchorCtr="0" anchor="t" bIns="45700" lIns="91425" spcFirstLastPara="1" rIns="91425" wrap="square" tIns="4570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25400</wp:posOffset>
                      </wp:positionV>
                      <wp:extent cx="3943985" cy="2247265"/>
                      <wp:effectExtent b="0" l="0" r="0" t="0"/>
                      <wp:wrapNone/>
                      <wp:docPr id="1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943985" cy="224726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9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 w14:paraId="0000005A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ind w:right="-115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ind w:left="720" w:firstLine="0"/>
              <w:jc w:val="both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ind w:left="720" w:right="729" w:firstLine="0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“If the working method is different from the solution given, make an appropriate adjustment to the marking scheme with approval from Program Leader”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360" w:lineRule="auto"/>
              <w:ind w:right="-115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MARK/NOTES</w:t>
            </w:r>
          </w:p>
          <w:p w:rsidR="00000000" w:rsidDel="00000000" w:rsidP="00000000" w:rsidRDefault="00000000" w:rsidRPr="00000000" w14:paraId="00000068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6 marks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5" w:right="-11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14 marks</w:t>
            </w:r>
          </w:p>
          <w:p w:rsidR="00000000" w:rsidDel="00000000" w:rsidP="00000000" w:rsidRDefault="00000000" w:rsidRPr="00000000" w14:paraId="00000083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Sketching 5 marks</w:t>
            </w:r>
          </w:p>
          <w:p w:rsidR="00000000" w:rsidDel="00000000" w:rsidP="00000000" w:rsidRDefault="00000000" w:rsidRPr="00000000" w14:paraId="00000085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Labelling 9 marks</w:t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4" w:w="11909" w:orient="portrait"/>
      <w:pgMar w:bottom="1440" w:top="1440" w:left="216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1"/>
        <w:smallCaps w:val="0"/>
        <w:strike w:val="0"/>
        <w:color w:val="80808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808080"/>
        <w:sz w:val="12"/>
        <w:szCs w:val="12"/>
        <w:u w:val="none"/>
        <w:shd w:fill="auto" w:val="clear"/>
        <w:vertAlign w:val="baseline"/>
        <w:rtl w:val="0"/>
      </w:rPr>
      <w:t xml:space="preserve">KEMASKINI PADA 07.08.2023</w:t>
    </w:r>
  </w:p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900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SULIT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84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SULIT</w:t>
      <w:tab/>
      <w:t xml:space="preserve">                                                                 DEC30012 – ELECTRICAL TECHNOLOGY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righ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low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Roman"/>
      <w:lvlText w:val="%1."/>
      <w:lvlJc w:val="right"/>
      <w:pPr>
        <w:ind w:left="1440" w:hanging="72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Verdana" w:cs="Verdana" w:eastAsia="Verdana" w:hAnsi="Verdana"/>
      <w:sz w:val="52"/>
      <w:szCs w:val="52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Verdana" w:cs="Verdana" w:eastAsia="Verdana" w:hAnsi="Verdana"/>
      <w:sz w:val="36"/>
      <w:szCs w:val="3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b w:val="1"/>
      <w:sz w:val="32"/>
      <w:szCs w:val="3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0105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 w:val="1"/>
    <w:rsid w:val="009D6AF2"/>
    <w:pPr>
      <w:keepNext w:val="1"/>
      <w:jc w:val="center"/>
      <w:outlineLvl w:val="1"/>
    </w:pPr>
    <w:rPr>
      <w:rFonts w:ascii="Verdana" w:hAnsi="Verdana"/>
      <w:sz w:val="52"/>
      <w:szCs w:val="20"/>
    </w:rPr>
  </w:style>
  <w:style w:type="paragraph" w:styleId="Heading3">
    <w:name w:val="heading 3"/>
    <w:basedOn w:val="Normal"/>
    <w:next w:val="Normal"/>
    <w:link w:val="Heading3Char"/>
    <w:qFormat w:val="1"/>
    <w:rsid w:val="009D6AF2"/>
    <w:pPr>
      <w:keepNext w:val="1"/>
      <w:jc w:val="center"/>
      <w:outlineLvl w:val="2"/>
    </w:pPr>
    <w:rPr>
      <w:sz w:val="40"/>
      <w:szCs w:val="20"/>
    </w:rPr>
  </w:style>
  <w:style w:type="paragraph" w:styleId="Heading4">
    <w:name w:val="heading 4"/>
    <w:basedOn w:val="Normal"/>
    <w:next w:val="Normal"/>
    <w:link w:val="Heading4Char"/>
    <w:qFormat w:val="1"/>
    <w:rsid w:val="009D6AF2"/>
    <w:pPr>
      <w:keepNext w:val="1"/>
      <w:jc w:val="center"/>
      <w:outlineLvl w:val="3"/>
    </w:pPr>
    <w:rPr>
      <w:rFonts w:ascii="Verdana" w:hAnsi="Verdana"/>
      <w:sz w:val="36"/>
      <w:szCs w:val="20"/>
    </w:rPr>
  </w:style>
  <w:style w:type="paragraph" w:styleId="Heading6">
    <w:name w:val="heading 6"/>
    <w:basedOn w:val="Normal"/>
    <w:next w:val="Normal"/>
    <w:link w:val="Heading6Char"/>
    <w:qFormat w:val="1"/>
    <w:rsid w:val="009D6AF2"/>
    <w:pPr>
      <w:keepNext w:val="1"/>
      <w:jc w:val="center"/>
      <w:outlineLvl w:val="5"/>
    </w:pPr>
    <w:rPr>
      <w:b w:val="1"/>
      <w:bCs w:val="1"/>
      <w:sz w:val="32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ps" w:customStyle="1">
    <w:name w:val="hps"/>
    <w:basedOn w:val="DefaultParagraphFont"/>
    <w:rsid w:val="008A7EA1"/>
  </w:style>
  <w:style w:type="character" w:styleId="hpsatn" w:customStyle="1">
    <w:name w:val="hps atn"/>
    <w:basedOn w:val="DefaultParagraphFont"/>
    <w:rsid w:val="008A7EA1"/>
  </w:style>
  <w:style w:type="paragraph" w:styleId="Header">
    <w:name w:val="header"/>
    <w:basedOn w:val="Normal"/>
    <w:link w:val="HeaderChar"/>
    <w:uiPriority w:val="99"/>
    <w:unhideWhenUsed w:val="1"/>
    <w:rsid w:val="008A7EA1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A7EA1"/>
    <w:rPr>
      <w:rFonts w:ascii="Times New Roman" w:cs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8A7EA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A7EA1"/>
    <w:rPr>
      <w:rFonts w:ascii="Times New Roman" w:cs="Times New Roman" w:eastAsia="Times New Roman" w:hAnsi="Times New Roman"/>
      <w:sz w:val="24"/>
      <w:szCs w:val="24"/>
    </w:rPr>
  </w:style>
  <w:style w:type="character" w:styleId="shorttext" w:customStyle="1">
    <w:name w:val="short_text"/>
    <w:basedOn w:val="DefaultParagraphFont"/>
    <w:rsid w:val="008A7EA1"/>
  </w:style>
  <w:style w:type="paragraph" w:styleId="ListParagraph">
    <w:name w:val="List Paragraph"/>
    <w:basedOn w:val="Normal"/>
    <w:uiPriority w:val="34"/>
    <w:qFormat w:val="1"/>
    <w:rsid w:val="008A7EA1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eading2Char" w:customStyle="1">
    <w:name w:val="Heading 2 Char"/>
    <w:basedOn w:val="DefaultParagraphFont"/>
    <w:link w:val="Heading2"/>
    <w:rsid w:val="009D6AF2"/>
    <w:rPr>
      <w:rFonts w:ascii="Verdana" w:cs="Times New Roman" w:eastAsia="Times New Roman" w:hAnsi="Verdana"/>
      <w:sz w:val="52"/>
      <w:szCs w:val="20"/>
    </w:rPr>
  </w:style>
  <w:style w:type="character" w:styleId="Heading3Char" w:customStyle="1">
    <w:name w:val="Heading 3 Char"/>
    <w:basedOn w:val="DefaultParagraphFont"/>
    <w:link w:val="Heading3"/>
    <w:rsid w:val="009D6AF2"/>
    <w:rPr>
      <w:rFonts w:ascii="Times New Roman" w:cs="Times New Roman" w:eastAsia="Times New Roman" w:hAnsi="Times New Roman"/>
      <w:sz w:val="40"/>
      <w:szCs w:val="20"/>
    </w:rPr>
  </w:style>
  <w:style w:type="character" w:styleId="Heading4Char" w:customStyle="1">
    <w:name w:val="Heading 4 Char"/>
    <w:basedOn w:val="DefaultParagraphFont"/>
    <w:link w:val="Heading4"/>
    <w:rsid w:val="009D6AF2"/>
    <w:rPr>
      <w:rFonts w:ascii="Verdana" w:cs="Times New Roman" w:eastAsia="Times New Roman" w:hAnsi="Verdana"/>
      <w:sz w:val="36"/>
      <w:szCs w:val="20"/>
    </w:rPr>
  </w:style>
  <w:style w:type="character" w:styleId="Heading6Char" w:customStyle="1">
    <w:name w:val="Heading 6 Char"/>
    <w:basedOn w:val="DefaultParagraphFont"/>
    <w:link w:val="Heading6"/>
    <w:rsid w:val="009D6AF2"/>
    <w:rPr>
      <w:rFonts w:ascii="Times New Roman" w:cs="Times New Roman" w:eastAsia="Times New Roman" w:hAnsi="Times New Roman"/>
      <w:b w:val="1"/>
      <w:bCs w:val="1"/>
      <w:sz w:val="32"/>
      <w:szCs w:val="20"/>
    </w:rPr>
  </w:style>
  <w:style w:type="character" w:styleId="isi1" w:customStyle="1">
    <w:name w:val="isi1"/>
    <w:basedOn w:val="DefaultParagraphFont"/>
    <w:rsid w:val="009D6AF2"/>
    <w:rPr>
      <w:rFonts w:ascii="Verdana" w:hAnsi="Verdana" w:hint="default"/>
      <w:sz w:val="15"/>
      <w:szCs w:val="15"/>
    </w:rPr>
  </w:style>
  <w:style w:type="character" w:styleId="longtext" w:customStyle="1">
    <w:name w:val="long_text"/>
    <w:basedOn w:val="DefaultParagraphFont"/>
    <w:rsid w:val="009D6AF2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D6AF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D6AF2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rsid w:val="009076C7"/>
    <w:pPr>
      <w:spacing w:after="0" w:line="240" w:lineRule="auto"/>
    </w:pPr>
    <w:rPr>
      <w:lang w:val="en-MY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1yTk0eWi+HXAGcaYuduxn2VM2A==">CgMxLjA4AHIhMUNGZWRoLWlEYWlwcUNXZlVOVXp2RFJvX21HbE1DdXpz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2013-09-12T04:08:00Z</dcterms:created>
  <dc:creator>UPGRAYEDD</dc:creator>
</cp:coreProperties>
</file>