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PANDUAN PENYEDIAAN DAN PENULISAN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4876800</wp:posOffset>
                </wp:positionH>
                <wp:positionV relativeFrom="paragraph">
                  <wp:posOffset>-723899</wp:posOffset>
                </wp:positionV>
                <wp:extent cx="1498600" cy="24765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158868" y="3078008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FORMAT SOALAN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4876800</wp:posOffset>
                </wp:positionH>
                <wp:positionV relativeFrom="paragraph">
                  <wp:posOffset>-723899</wp:posOffset>
                </wp:positionV>
                <wp:extent cx="1498600" cy="2476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jc w:val="center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KERTAS SOALAN PEPERIKSAAN AKHIR </w:t>
      </w:r>
    </w:p>
    <w:p w:rsidR="00000000" w:rsidDel="00000000" w:rsidP="00000000" w:rsidRDefault="00000000" w:rsidRPr="00000000" w14:paraId="00000003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POLITEKNIK &amp; </w:t>
      </w:r>
      <w:r w:rsidDel="00000000" w:rsidR="00000000" w:rsidRPr="00000000">
        <w:rPr>
          <w:b w:val="1"/>
          <w:rtl w:val="0"/>
        </w:rPr>
        <w:t xml:space="preserve">KOLEJ KOMUNITI </w:t>
      </w:r>
      <w:r w:rsidDel="00000000" w:rsidR="00000000" w:rsidRPr="00000000">
        <w:rPr>
          <w:b w:val="1"/>
          <w:vertAlign w:val="baseline"/>
          <w:rtl w:val="0"/>
        </w:rPr>
        <w:t xml:space="preserve">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kursus yang dilantik bertanggungjawab menyediakan set item yang lengkap seperti yang diarahkan.</w:t>
      </w:r>
    </w:p>
    <w:p w:rsidR="00000000" w:rsidDel="00000000" w:rsidP="00000000" w:rsidRDefault="00000000" w:rsidRPr="00000000" w14:paraId="00000007">
      <w:pPr>
        <w:ind w:left="360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rtl w:val="0"/>
        </w:rPr>
        <w:t xml:space="preserve">Bahasa penulisan adalah dalam dwibahasa bagi kursus yang menggunakan kurikulum Bahasa Inggeris (Item digubal dalam Bahasa Inggeris diikuti terjemahannya dalam Bahasa Malaysia (</w:t>
      </w:r>
      <w:r w:rsidDel="00000000" w:rsidR="00000000" w:rsidRPr="00000000">
        <w:rPr>
          <w:i w:val="1"/>
          <w:rtl w:val="0"/>
        </w:rPr>
        <w:t xml:space="preserve">Italic</w:t>
      </w:r>
      <w:r w:rsidDel="00000000" w:rsidR="00000000" w:rsidRPr="00000000">
        <w:rPr>
          <w:rtl w:val="0"/>
        </w:rPr>
        <w:t xml:space="preserve">)) kecuali bagi program tertentu seperti program Diploma Kejuruteraan Penyenggaraan Pesawat dan Diploma Perniagaan Antarabangsa, manakala kursus yang menggunakan Bahasa Malaysia, penggubalan soalan adalah dalam Bahasa Malaysia.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Pensyarah bertangungjawab untuk memastikan kerahsiaan dan keselamatan item dijaga sepenuhnya sepanjang proses penyediaan dokumen tersebut.</w:t>
      </w:r>
    </w:p>
    <w:p w:rsidR="00000000" w:rsidDel="00000000" w:rsidP="00000000" w:rsidRDefault="00000000" w:rsidRPr="00000000" w14:paraId="0000000B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Setiap item perlu dinyatakan </w:t>
      </w:r>
      <w:r w:rsidDel="00000000" w:rsidR="00000000" w:rsidRPr="00000000">
        <w:rPr>
          <w:i w:val="1"/>
          <w:vertAlign w:val="baseline"/>
          <w:rtl w:val="0"/>
        </w:rPr>
        <w:t xml:space="preserve">CLO </w:t>
      </w:r>
      <w:r w:rsidDel="00000000" w:rsidR="00000000" w:rsidRPr="00000000">
        <w:rPr>
          <w:vertAlign w:val="baseline"/>
          <w:rtl w:val="0"/>
        </w:rPr>
        <w:t xml:space="preserve">sahaja.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formula diselaraskan – maksimum 2 muka surat. Penyediaan Formula Selaras adalah tanggungjawab </w:t>
      </w:r>
      <w:r w:rsidDel="00000000" w:rsidR="00000000" w:rsidRPr="00000000">
        <w:rPr>
          <w:rtl w:val="0"/>
        </w:rPr>
        <w:t xml:space="preserve">institusi</w:t>
      </w:r>
      <w:r w:rsidDel="00000000" w:rsidR="00000000" w:rsidRPr="00000000">
        <w:rPr>
          <w:vertAlign w:val="baseline"/>
          <w:rtl w:val="0"/>
        </w:rPr>
        <w:t xml:space="preserve"> penyelaras namun penggubal item digalakkan memberi cadangan formula yang ingin digunapakai dan sebarang pindaan adalah melalui </w:t>
      </w:r>
      <w:r w:rsidDel="00000000" w:rsidR="00000000" w:rsidRPr="00000000">
        <w:rPr>
          <w:rtl w:val="0"/>
        </w:rPr>
        <w:t xml:space="preserve">institusi </w:t>
      </w:r>
      <w:r w:rsidDel="00000000" w:rsidR="00000000" w:rsidRPr="00000000">
        <w:rPr>
          <w:vertAlign w:val="baseline"/>
          <w:rtl w:val="0"/>
        </w:rPr>
        <w:t xml:space="preserve"> penyelaras.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Tajuk bagi setiap jadual adalah berada di bahagian atas jadual, manakala tajuk bagi rajah dan lain-lain berada di bahagian bawah.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Sekiranya item merupakan soalan dengan penyelesaian terbuka (</w:t>
      </w:r>
      <w:r w:rsidDel="00000000" w:rsidR="00000000" w:rsidRPr="00000000">
        <w:rPr>
          <w:i w:val="1"/>
          <w:vertAlign w:val="baseline"/>
          <w:rtl w:val="0"/>
        </w:rPr>
        <w:t xml:space="preserve">open ended solution</w:t>
      </w:r>
      <w:r w:rsidDel="00000000" w:rsidR="00000000" w:rsidRPr="00000000">
        <w:rPr>
          <w:vertAlign w:val="baseline"/>
          <w:rtl w:val="0"/>
        </w:rPr>
        <w:t xml:space="preserve">) penggubal harus memberi panduan menjawab bagi item tersebut.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Pernyataan “SOALAN TAMAT” perlu dinyatakan selepas soalan terakhir.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 w:hanging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Format muka depan peperiksaan akhir versi draf adalah seperti Lampiran I.</w:t>
      </w:r>
    </w:p>
    <w:p w:rsidR="00000000" w:rsidDel="00000000" w:rsidP="00000000" w:rsidRDefault="00000000" w:rsidRPr="00000000" w14:paraId="00000017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360" w:hanging="360"/>
        <w:jc w:val="both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Semua item ditulis menggunakan format seperti ketetapan berikut (rujuk bersama Lampiran II):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FORMAT PENULISAN KERTAS SOALAN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4914900</wp:posOffset>
                </wp:positionH>
                <wp:positionV relativeFrom="paragraph">
                  <wp:posOffset>-723899</wp:posOffset>
                </wp:positionV>
                <wp:extent cx="1498600" cy="266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58868" y="3078008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FORMAT SOALAN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4914900</wp:posOffset>
                </wp:positionH>
                <wp:positionV relativeFrom="paragraph">
                  <wp:posOffset>-723899</wp:posOffset>
                </wp:positionV>
                <wp:extent cx="1498600" cy="266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ind w:left="450" w:firstLine="0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PEPERIKSAAN AKHIR POLITEKNIK MALAYSIA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215"/>
        </w:tabs>
        <w:ind w:left="45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JENIS FONT</w:t>
        <w:tab/>
        <w:t xml:space="preserve">: TIMES NEW ROMAN (Bahasa Inggeris)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</w:r>
      <w:r w:rsidDel="00000000" w:rsidR="00000000" w:rsidRPr="00000000">
        <w:rPr>
          <w:b w:val="1"/>
          <w:i w:val="1"/>
          <w:vertAlign w:val="baseline"/>
          <w:rtl w:val="0"/>
        </w:rPr>
        <w:t xml:space="preserve">   TIMES NEW ROMAN ITALIC</w:t>
      </w:r>
      <w:r w:rsidDel="00000000" w:rsidR="00000000" w:rsidRPr="00000000">
        <w:rPr>
          <w:b w:val="1"/>
          <w:vertAlign w:val="baseline"/>
          <w:rtl w:val="0"/>
        </w:rPr>
        <w:t xml:space="preserve"> (Bahasa Malaysia)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SAIZ FONT</w:t>
        <w:tab/>
        <w:t xml:space="preserve">: 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1.5 (UNTUK SOALAN SUBJEKTIF)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JARAK BARIS</w:t>
        <w:tab/>
        <w:t xml:space="preserve">: 1.0 (UNTUK SOALAN OBJEKTIF)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MARGIN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Top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ab/>
        <w:tab/>
        <w:tab/>
        <w:t xml:space="preserve">   </w:t>
      </w:r>
      <w:r w:rsidDel="00000000" w:rsidR="00000000" w:rsidRPr="00000000">
        <w:rPr>
          <w:b w:val="1"/>
          <w:vertAlign w:val="baseline"/>
          <w:rtl w:val="0"/>
        </w:rPr>
        <w:t xml:space="preserve">Bottom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 xml:space="preserve">   Left = 1.5” atau 3.81cm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 xml:space="preserve">   Right = 1.0” atau 2.54cm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1215"/>
        </w:tabs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TAB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0.5” atau 1.27cm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2160" w:hanging="171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HEADER</w:t>
      </w:r>
      <w:r w:rsidDel="00000000" w:rsidR="00000000" w:rsidRPr="00000000">
        <w:rPr>
          <w:b w:val="1"/>
          <w:vertAlign w:val="baseline"/>
          <w:rtl w:val="0"/>
        </w:rPr>
        <w:tab/>
        <w:t xml:space="preserve">: SULIT   dan   KOD &amp; NAMA KURSUS / NAMA POLITEKNIK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216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  </w:t>
      </w:r>
      <w:r w:rsidDel="00000000" w:rsidR="00000000" w:rsidRPr="00000000">
        <w:rPr>
          <w:b w:val="1"/>
          <w:vertAlign w:val="baseline"/>
          <w:rtl w:val="0"/>
        </w:rPr>
        <w:t xml:space="preserve">PENGGUBAL  (SAIZ FONT :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450" w:firstLine="0"/>
        <w:rPr>
          <w:b w:val="0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FOOTER</w:t>
      </w:r>
      <w:r w:rsidDel="00000000" w:rsidR="00000000" w:rsidRPr="00000000">
        <w:rPr>
          <w:b w:val="1"/>
          <w:vertAlign w:val="baseline"/>
          <w:rtl w:val="0"/>
        </w:rPr>
        <w:tab/>
        <w:tab/>
        <w:t xml:space="preserve">: SULIT   dan   mukasurat (SAIZ FONT : 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450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808080"/>
        <w:sz w:val="12"/>
        <w:szCs w:val="12"/>
        <w:u w:val="none"/>
        <w:shd w:fill="auto" w:val="clear"/>
        <w:vertAlign w:val="baseline"/>
        <w:rtl w:val="0"/>
      </w:rPr>
      <w:t xml:space="preserve">KEMASKINI PADA 07.08.2023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s0WyX8bVS5H1rqnT09FsmnK0Iw==">CgMxLjA4AHIhMW1VZndGRWQ1U29aaEJnMHdoekNQM0JDaUM3ZlZTOUwt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2012-12-17T04:04:00Z</dcterms:created>
  <dc:creator>KPT</dc:creator>
</cp:coreProperties>
</file>